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D6" w:rsidRPr="00A40977" w:rsidRDefault="000649D6" w:rsidP="00FD3855">
      <w:pPr>
        <w:pStyle w:val="21"/>
        <w:spacing w:line="276" w:lineRule="auto"/>
        <w:ind w:left="0"/>
        <w:rPr>
          <w:b/>
          <w:szCs w:val="28"/>
        </w:rPr>
      </w:pPr>
      <w:bookmarkStart w:id="0" w:name="_GoBack"/>
      <w:bookmarkEnd w:id="0"/>
      <w:r w:rsidRPr="00A40977">
        <w:rPr>
          <w:b/>
          <w:szCs w:val="28"/>
        </w:rPr>
        <w:t>Інформаційно-аналітичні матеріали про</w:t>
      </w:r>
    </w:p>
    <w:p w:rsidR="000649D6" w:rsidRPr="00A40977" w:rsidRDefault="000649D6" w:rsidP="00FD3855">
      <w:pPr>
        <w:pStyle w:val="21"/>
        <w:spacing w:line="276" w:lineRule="auto"/>
        <w:ind w:left="0"/>
        <w:rPr>
          <w:b/>
          <w:szCs w:val="28"/>
        </w:rPr>
      </w:pPr>
      <w:r w:rsidRPr="00A40977">
        <w:rPr>
          <w:b/>
          <w:szCs w:val="28"/>
        </w:rPr>
        <w:t>стан роботи і</w:t>
      </w:r>
      <w:r w:rsidR="0089504F">
        <w:rPr>
          <w:b/>
          <w:szCs w:val="28"/>
        </w:rPr>
        <w:t>з</w:t>
      </w:r>
      <w:r w:rsidRPr="00A40977">
        <w:rPr>
          <w:b/>
          <w:szCs w:val="28"/>
        </w:rPr>
        <w:t xml:space="preserve"> зверненнями громадян</w:t>
      </w:r>
    </w:p>
    <w:p w:rsidR="000649D6" w:rsidRPr="00A40977" w:rsidRDefault="008F2E67" w:rsidP="00FD3855">
      <w:pPr>
        <w:pStyle w:val="21"/>
        <w:spacing w:line="276" w:lineRule="auto"/>
        <w:ind w:left="0"/>
        <w:rPr>
          <w:b/>
          <w:szCs w:val="28"/>
        </w:rPr>
      </w:pPr>
      <w:r>
        <w:rPr>
          <w:b/>
          <w:szCs w:val="28"/>
        </w:rPr>
        <w:t xml:space="preserve">у </w:t>
      </w:r>
      <w:r w:rsidR="000649D6" w:rsidRPr="00A40977">
        <w:rPr>
          <w:b/>
          <w:szCs w:val="28"/>
        </w:rPr>
        <w:t>Дарницьк</w:t>
      </w:r>
      <w:r>
        <w:rPr>
          <w:b/>
          <w:szCs w:val="28"/>
        </w:rPr>
        <w:t>ій</w:t>
      </w:r>
      <w:r w:rsidR="000649D6" w:rsidRPr="00A40977">
        <w:rPr>
          <w:b/>
          <w:szCs w:val="28"/>
        </w:rPr>
        <w:t xml:space="preserve"> районн</w:t>
      </w:r>
      <w:r>
        <w:rPr>
          <w:b/>
          <w:szCs w:val="28"/>
        </w:rPr>
        <w:t>ій</w:t>
      </w:r>
      <w:r w:rsidR="000649D6" w:rsidRPr="00A40977">
        <w:rPr>
          <w:b/>
          <w:szCs w:val="28"/>
        </w:rPr>
        <w:t xml:space="preserve"> в місті Києві державн</w:t>
      </w:r>
      <w:r>
        <w:rPr>
          <w:b/>
          <w:szCs w:val="28"/>
        </w:rPr>
        <w:t>ій</w:t>
      </w:r>
      <w:r w:rsidR="000649D6" w:rsidRPr="00A40977">
        <w:rPr>
          <w:b/>
          <w:szCs w:val="28"/>
        </w:rPr>
        <w:t xml:space="preserve"> адміністрації</w:t>
      </w:r>
    </w:p>
    <w:p w:rsidR="00AE651B" w:rsidRDefault="000649D6" w:rsidP="00FD38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>період з 01.01.20</w:t>
      </w:r>
      <w:r w:rsidR="0031131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6032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3</w:t>
      </w:r>
      <w:r w:rsidR="00AD449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D449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31131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6032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649D6" w:rsidRPr="00A40977" w:rsidRDefault="000649D6" w:rsidP="00FD385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Дарницька районна в місті Києві державна адміністрація </w:t>
      </w:r>
      <w:r w:rsidR="006A71C1" w:rsidRPr="00A40977">
        <w:rPr>
          <w:rFonts w:ascii="Times New Roman" w:hAnsi="Times New Roman" w:cs="Times New Roman"/>
          <w:sz w:val="28"/>
          <w:szCs w:val="28"/>
          <w:lang w:val="uk-UA"/>
        </w:rPr>
        <w:t>(далі – Д</w:t>
      </w:r>
      <w:r w:rsidR="00CA3C67" w:rsidRPr="00A40977">
        <w:rPr>
          <w:rFonts w:ascii="Times New Roman" w:hAnsi="Times New Roman" w:cs="Times New Roman"/>
          <w:sz w:val="28"/>
          <w:szCs w:val="28"/>
          <w:lang w:val="uk-UA"/>
        </w:rPr>
        <w:t>арницька </w:t>
      </w:r>
      <w:r w:rsidR="00216C08">
        <w:rPr>
          <w:rFonts w:ascii="Times New Roman" w:hAnsi="Times New Roman" w:cs="Times New Roman"/>
          <w:sz w:val="28"/>
          <w:szCs w:val="28"/>
          <w:lang w:val="uk-UA"/>
        </w:rPr>
        <w:t>райдержадміністрація</w:t>
      </w:r>
      <w:r w:rsidR="006A71C1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E60BC" w:rsidRPr="00A40977">
        <w:rPr>
          <w:rFonts w:ascii="Times New Roman" w:hAnsi="Times New Roman" w:cs="Times New Roman"/>
          <w:sz w:val="28"/>
          <w:szCs w:val="28"/>
          <w:lang w:val="uk-UA"/>
        </w:rPr>
        <w:t>веде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роботу </w:t>
      </w:r>
      <w:r w:rsidR="008950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звернень громадян згідно з 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вимогами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Конституці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Закон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звернення громадян», Указ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від 07</w:t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="00BB309C" w:rsidRPr="00A4097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6B3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№ 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інш</w:t>
      </w:r>
      <w:r w:rsidR="00FC7125" w:rsidRPr="00A4097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125" w:rsidRPr="00A40977">
        <w:rPr>
          <w:rFonts w:ascii="Times New Roman" w:hAnsi="Times New Roman" w:cs="Times New Roman"/>
          <w:sz w:val="28"/>
          <w:szCs w:val="28"/>
          <w:lang w:val="uk-UA"/>
        </w:rPr>
        <w:t>нормативно-правових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, що регулюють 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громадян.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649D6" w:rsidRPr="00A40977" w:rsidRDefault="000649D6" w:rsidP="00FD385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період з 01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.01.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3113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9247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7356C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 3</w:t>
      </w:r>
      <w:r w:rsidR="00E611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1.12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3113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9247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Дарницької </w:t>
      </w:r>
      <w:r w:rsidR="00216C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надійшло</w:t>
      </w:r>
      <w:r w:rsidR="00F42D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11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3 488</w:t>
      </w:r>
      <w:r w:rsidR="009247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E611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громадян, з яких:</w:t>
      </w:r>
    </w:p>
    <w:p w:rsidR="000649D6" w:rsidRPr="00A40977" w:rsidRDefault="000649D6" w:rsidP="00FD385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письмових –</w:t>
      </w:r>
      <w:r w:rsidR="00F42D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4047A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1 </w:t>
      </w:r>
      <w:r w:rsidR="00E6118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720</w:t>
      </w:r>
      <w:r w:rsidR="00F42D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(</w:t>
      </w:r>
      <w:r w:rsidR="00E6118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49</w:t>
      </w:r>
      <w:r w:rsidR="0092478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,</w:t>
      </w:r>
      <w:r w:rsidR="00E6118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3</w:t>
      </w:r>
      <w:r w:rsidR="004047A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 </w:t>
      </w:r>
      <w:r w:rsidR="00F42D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%);</w:t>
      </w:r>
    </w:p>
    <w:p w:rsidR="000649D6" w:rsidRPr="00A40977" w:rsidRDefault="000649D6" w:rsidP="00FD385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усних –</w:t>
      </w:r>
      <w:r w:rsidR="003359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9247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E611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768</w:t>
      </w:r>
      <w:r w:rsidR="009247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42D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9247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50,</w:t>
      </w:r>
      <w:r w:rsidR="00E611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42D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%).</w:t>
      </w:r>
    </w:p>
    <w:p w:rsidR="000649D6" w:rsidRPr="009F0AFB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Порівняно з аналогічним періодом минулого року, слід відмітити </w:t>
      </w:r>
      <w:r w:rsidR="005A1048"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0AF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12A2F">
        <w:rPr>
          <w:rFonts w:ascii="Times New Roman" w:hAnsi="Times New Roman" w:cs="Times New Roman"/>
          <w:sz w:val="28"/>
          <w:szCs w:val="28"/>
          <w:lang w:val="uk-UA"/>
        </w:rPr>
        <w:t xml:space="preserve">більшення </w:t>
      </w:r>
      <w:r w:rsidR="00516711" w:rsidRPr="009F0AFB">
        <w:rPr>
          <w:rFonts w:ascii="Times New Roman" w:hAnsi="Times New Roman" w:cs="Times New Roman"/>
          <w:sz w:val="28"/>
          <w:szCs w:val="28"/>
          <w:lang w:val="uk-UA"/>
        </w:rPr>
        <w:t>кількості надходжен</w:t>
      </w:r>
      <w:r w:rsidR="003D2A6B" w:rsidRPr="009F0AF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 звернень</w:t>
      </w:r>
      <w:r w:rsidR="00AD06E0"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048" w:rsidRPr="009F0AF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2D0B"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271EB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42D0B"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:rsidR="00AE04CF" w:rsidRPr="00A40977" w:rsidRDefault="00AE04CF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>Кількість звернень від громадян, які надійшли</w:t>
      </w:r>
      <w:r w:rsidR="007356C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 електронну пошту відділу роботи із зверненнями громадян</w:t>
      </w:r>
      <w:r w:rsidR="00572EE3">
        <w:rPr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  <w:r w:rsidR="00572EE3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Дарницької </w:t>
      </w:r>
      <w:r w:rsidR="00216C08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  <w:r w:rsidR="00572EE3">
        <w:rPr>
          <w:rFonts w:ascii="Times New Roman" w:hAnsi="Times New Roman" w:cs="Times New Roman"/>
          <w:sz w:val="28"/>
          <w:szCs w:val="28"/>
          <w:lang w:val="uk-UA"/>
        </w:rPr>
        <w:t xml:space="preserve"> та через мережу Інтернет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A644CA">
        <w:rPr>
          <w:rFonts w:ascii="Times New Roman" w:hAnsi="Times New Roman" w:cs="Times New Roman"/>
          <w:sz w:val="28"/>
          <w:szCs w:val="28"/>
          <w:lang w:val="uk-UA"/>
        </w:rPr>
        <w:t>тановить</w:t>
      </w:r>
      <w:r w:rsidR="00606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1EB">
        <w:rPr>
          <w:rFonts w:ascii="Times New Roman" w:hAnsi="Times New Roman" w:cs="Times New Roman"/>
          <w:sz w:val="28"/>
          <w:szCs w:val="28"/>
          <w:lang w:val="uk-UA"/>
        </w:rPr>
        <w:t>771</w:t>
      </w:r>
      <w:r w:rsidR="00606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F31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7271E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1E5F31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1E5F31" w:rsidRPr="007C3E0E">
        <w:rPr>
          <w:rFonts w:ascii="Times New Roman" w:hAnsi="Times New Roman" w:cs="Times New Roman"/>
          <w:sz w:val="28"/>
          <w:szCs w:val="28"/>
          <w:lang w:val="uk-UA"/>
        </w:rPr>
        <w:t>складає</w:t>
      </w:r>
      <w:r w:rsidR="00606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A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71E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06A8D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1E5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загальної кількості звернень</w:t>
      </w:r>
      <w:r w:rsidR="007356C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громадян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786463" w:rsidRPr="00A40977">
        <w:rPr>
          <w:rFonts w:ascii="Times New Roman" w:hAnsi="Times New Roman" w:cs="Times New Roman"/>
          <w:sz w:val="28"/>
          <w:szCs w:val="28"/>
          <w:lang w:val="uk-UA"/>
        </w:rPr>
        <w:t>звітний період.</w:t>
      </w:r>
    </w:p>
    <w:p w:rsidR="000649D6" w:rsidRPr="00CF6D4C" w:rsidRDefault="006B3365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649D6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дорученням керівництва виконавчого органу Київської міської ради (Київської міської державної адміністрації) </w:t>
      </w:r>
      <w:r w:rsidR="001831E9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звітний період</w:t>
      </w:r>
      <w:r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02262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надійшло</w:t>
      </w:r>
      <w:r w:rsidR="00B32556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271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712</w:t>
      </w:r>
      <w:r w:rsidR="008B457B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67DF7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B12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967DF7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B12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967DF7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%</w:t>
      </w:r>
      <w:r w:rsidR="000649D6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загальної кількості звернень), </w:t>
      </w:r>
      <w:r w:rsidR="00B02262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них </w:t>
      </w:r>
      <w:r w:rsidR="000649D6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</w:t>
      </w:r>
      <w:r w:rsidR="00E80105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Київського міського </w:t>
      </w:r>
      <w:r w:rsidR="000649D6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голови –</w:t>
      </w:r>
      <w:r w:rsidR="00D14A01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271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185</w:t>
      </w:r>
      <w:r w:rsidR="00D14A01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67DF7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7271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0649D6" w:rsidRPr="00CF6D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649D6" w:rsidRPr="00606A8D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 розподілились на:</w:t>
      </w:r>
      <w:r w:rsidRPr="00AD06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AD06E0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заяви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312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271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3 331</w:t>
      </w:r>
      <w:r w:rsid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B12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%);</w:t>
      </w:r>
      <w:r w:rsidRPr="00F809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606A8D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скарги</w:t>
      </w:r>
      <w:r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3129"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7271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40</w:t>
      </w:r>
      <w:r w:rsid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B12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AD06E0"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%) та </w:t>
      </w:r>
      <w:r w:rsidRPr="00606A8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п</w:t>
      </w:r>
      <w:r w:rsidRPr="00606A8D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ропозиції</w:t>
      </w:r>
      <w:r w:rsidR="00173129" w:rsidRPr="00606A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–</w:t>
      </w:r>
      <w:r w:rsidRPr="00606A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B12A2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1</w:t>
      </w:r>
      <w:r w:rsidR="007271E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7</w:t>
      </w:r>
      <w:r w:rsidRPr="00606A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B12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AD06E0"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%).</w:t>
      </w:r>
      <w:r w:rsidR="00AE04CF"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B7522D" w:rsidRDefault="000649D6" w:rsidP="00B7522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урахуванням колективних звернень до Дарницької </w:t>
      </w:r>
      <w:r w:rsidR="00216C08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6A71C1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звернулось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271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32 985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37B2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</w:t>
      </w:r>
      <w:r w:rsidR="00CE73C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ими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поруш</w:t>
      </w:r>
      <w:r w:rsidR="00CE73C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</w:t>
      </w:r>
      <w:r w:rsidR="00F942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3 990 питань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FD38CF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аналогічний період 2</w:t>
      </w:r>
      <w:r w:rsidR="0054672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6245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B12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F94D1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A71C1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31131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FD38CF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</w:t>
      </w:r>
      <w:r w:rsidR="006A71C1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</w:t>
      </w:r>
      <w:r w:rsidR="0031131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лось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42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22 129 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 та поруш</w:t>
      </w:r>
      <w:r w:rsidR="002D1888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42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3 479</w:t>
      </w:r>
      <w:r w:rsidR="00B12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</w:t>
      </w:r>
      <w:r w:rsidR="004047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78646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B7522D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Серед позитивно вирішених питань, порушених</w:t>
      </w:r>
      <w:r w:rsidR="00B7522D" w:rsidRPr="00C96C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громадянами у зверненнях, зокрема можна зазначити наступні:</w:t>
      </w:r>
    </w:p>
    <w:p w:rsidR="00B7522D" w:rsidRPr="00825372" w:rsidRDefault="00B7522D" w:rsidP="00B7522D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253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тимчасового виконувача обов’язків голови М. Калашника від 23.01.2023 № 101/Б-73 до звернення гр. О. Бурзак, </w:t>
      </w:r>
      <w:r w:rsidR="007223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індивідуальний тепловий пункт перебуває в робочому стані та працює у </w:t>
      </w:r>
      <w:r w:rsidR="00055E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встановлених режимах відповідно до фактичних параметрів від джерела </w:t>
      </w:r>
      <w:r w:rsidR="00055E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теплопостачання ТОВ «ЄВРО-РЕКОНСТРУКЦІЯ», насосне обладнання перебуває у справному стані та працює в автоматичному режимі.</w:t>
      </w:r>
      <w:r w:rsidRPr="008253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Пошкоджень та витоків зовнішніх мереж не виявлено;</w:t>
      </w:r>
    </w:p>
    <w:p w:rsidR="00B7522D" w:rsidRPr="00B84F35" w:rsidRDefault="00B7522D" w:rsidP="00B7522D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4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 Пантелеєва від 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3.01</w:t>
      </w:r>
      <w:r w:rsidRPr="00B84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.2023 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М-653</w:t>
      </w:r>
      <w:r w:rsidRPr="00B84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В. Мірошниченко</w:t>
      </w:r>
      <w:r w:rsidRPr="00B84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проведені ремонтні роботи по відновленню електропостачання до житлового будинку № 77 на вулиці Горлівській</w:t>
      </w:r>
      <w:r w:rsidRPr="00B84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B7522D" w:rsidRPr="00F8078F" w:rsidRDefault="00B7522D" w:rsidP="00B7522D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807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 Пантелеєва від 08.02.2023 № У-1254 до звернення гр. 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В. Угренюк</w:t>
      </w:r>
      <w:r w:rsidRPr="00F807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відновлено освітлення сходових маршів житлового будинку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F807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25 на вулиці Ревуцького;</w:t>
      </w:r>
    </w:p>
    <w:p w:rsidR="00B7522D" w:rsidRPr="00E537FA" w:rsidRDefault="00B7522D" w:rsidP="00B7522D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53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 Пантелеєва від 27.02.2023 № К-1848 до звернення гр. 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Н. Кирилюк</w:t>
      </w:r>
      <w:r w:rsidRPr="00E53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територія, зазначена у зверненні приведена до належного санітарного стану;</w:t>
      </w:r>
    </w:p>
    <w:p w:rsidR="00B7522D" w:rsidRPr="00B84F35" w:rsidRDefault="00B7522D" w:rsidP="00B7522D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4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 Пантелеєва від 27.02.2023 № Б-1855 до звернення гр. 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Е. Борковського</w:t>
      </w:r>
      <w:r w:rsidRPr="00B84F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відновлено освітлення місць загального користування житлового будинку № 1/5 на вулиці Соломії Крушельницької;</w:t>
      </w:r>
    </w:p>
    <w:p w:rsidR="00B7522D" w:rsidRPr="007408BB" w:rsidRDefault="00B7522D" w:rsidP="00B7522D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408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 Пантелеєва від 20.03.2023 № С-2606 до звернення гр. 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О. Сільченко</w:t>
      </w:r>
      <w:r w:rsidRPr="007408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проведено роботу по усуненню недоліків від роботи виробничого цеху «Галя Балувана», розташованого у нежитловому приміщенні житлового будинку</w:t>
      </w:r>
      <w:r w:rsidR="00124A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вул. Тростянецькій, 49</w:t>
      </w:r>
      <w:r w:rsidRPr="007408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B7522D" w:rsidRPr="007408BB" w:rsidRDefault="00B7522D" w:rsidP="00B7522D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408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П. Пантелеєва від 05.04.2023 № КО-3205 до </w:t>
      </w:r>
      <w:r w:rsidR="009D3C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колективного </w:t>
      </w:r>
      <w:r w:rsidRPr="007408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 гр. 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Н. Марадової</w:t>
      </w:r>
      <w:r w:rsidR="009D3C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інших</w:t>
      </w:r>
      <w:r w:rsidRPr="007408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виконано роботи з відновлення герметизаційного шва/стиків стінових панелей машинного приміщення під’їзду №1 житлового будинку № 6-б на вулиці Тростянецькій;</w:t>
      </w:r>
    </w:p>
    <w:p w:rsidR="00B7522D" w:rsidRDefault="00B7522D" w:rsidP="00B7522D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F7F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 Пантелеєва від 21.06.2023 № Д-6202 до звернення гр. 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О. Дудара</w:t>
      </w:r>
      <w:r w:rsidRPr="00BF7F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виконано ремонт асфальтового покриття на прибудинковій території житлового будинку № 82-а на вулиці Юрія Литвинського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2863EB" w:rsidRDefault="002863EB" w:rsidP="00B7522D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дорученям Київського міського голови В. Кличка від 25.07.2023 № 001-Г-7620 до звернення гр. 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П. Гавриленка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здійснено заходи з відновлення благоустрою зазначеної у зверненні території після проведення ремонту зовнішніх інженерних мереж;</w:t>
      </w:r>
    </w:p>
    <w:p w:rsidR="00E6784A" w:rsidRDefault="00E6784A" w:rsidP="00B7522D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за дорученням тимчасового виконувача обов’язків голови райдержадміністрації М. Калашника від 28.07.2023 № 101/ОП/Ф-1592 до звернення гр. 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О. Фесенко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роботи з герметизації стиків стінових панелей квартири заявниці виконано;</w:t>
      </w:r>
    </w:p>
    <w:p w:rsidR="00EB4A32" w:rsidRDefault="00EB4A32" w:rsidP="00B7522D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П. Пантелеєва від 14.08.2023 № КО-8421 до колективного звернення гр. 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Н. Філіпчук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інших, виконано малярно-оздоблювальні роботи в приміщенні кухні загального користування та в душовій кабіні відновлено кахельну плитку після заміни каналізаційної труби в житловому будинку заявників;</w:t>
      </w:r>
    </w:p>
    <w:p w:rsidR="00275B87" w:rsidRDefault="001625CC" w:rsidP="00881E2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75E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тимчасового виконувача обов’язків голови райдержадміністрації М. Калашника від 12.09.2023 № 101/П-1303/2 до звернення гр. 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Г. Паніна</w:t>
      </w:r>
      <w:r w:rsidRPr="00875E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зазначена у зверненні територія приведена до належного санітарного стану</w:t>
      </w:r>
      <w:r w:rsidR="00275B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B7522D" w:rsidRDefault="00275B87" w:rsidP="00881E2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 Пантелеєва від 25.09.2023 № П-9819/1 до звернення гр. 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Г. Палій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903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проведено ремонт дверей до підвального приміщення </w:t>
      </w:r>
      <w:r w:rsidR="002463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під’їзду</w:t>
      </w:r>
      <w:r w:rsidR="00E903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житлово</w:t>
      </w:r>
      <w:r w:rsidR="00E903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будинку заявник</w:t>
      </w:r>
      <w:r w:rsidR="00E903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246358" w:rsidRDefault="00246358" w:rsidP="00881E2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 Пантелеєва від 02.10.2023 № А-10203 до звернення гр. 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Л. Акіменкової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замінено пускач на лівому пасажирському ліфті та виконані роботи по налагодженню електроніки на правому пасажирському ліфті в під’їзді №1 житлового будинку заявниці;</w:t>
      </w:r>
    </w:p>
    <w:p w:rsidR="00AE3D6E" w:rsidRDefault="00AE3D6E" w:rsidP="00881E2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 Пантелеєва від 12.10.2023 № С-10383 до звернення гр. 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С. Суворова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ліквідовано несанкціоноване сміттєзвалище на земельній ділянці, зазначен</w:t>
      </w:r>
      <w:r w:rsidR="00124A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зверненні автора;</w:t>
      </w:r>
    </w:p>
    <w:p w:rsidR="00246358" w:rsidRDefault="0072640C" w:rsidP="00881E2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П. Пантелеєва від </w:t>
      </w:r>
      <w:r w:rsidR="004407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.10.2023 № М-11379 до звернення гр.</w:t>
      </w:r>
      <w:r w:rsidR="00AB6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О.</w:t>
      </w:r>
      <w:r w:rsidR="00AB6524"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 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Микуляк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житловий будинок автора звернення підключено до централ</w:t>
      </w:r>
      <w:r w:rsidR="00DA5E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ізованого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опалення</w:t>
      </w:r>
      <w:r w:rsidR="00AE3D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246358" w:rsidRDefault="00023C98" w:rsidP="00881E2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 Пантелеєва від 14.08.2023 № Т-11429 до звернення гр. 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Т. Тютюко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демонтовано пошкоджену ділянку накриття на покрівлі житлового будинку заявника;</w:t>
      </w:r>
    </w:p>
    <w:p w:rsidR="00AB6524" w:rsidRDefault="00AB6524" w:rsidP="00881E2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П. Пантелеєва від 16.11.2023 № К-7658/1 до звернення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гр. 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Г. Кубрак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відновлено освітлення на другому поверсі в під’їзді №4 житлового будинку заявника;</w:t>
      </w:r>
    </w:p>
    <w:p w:rsidR="00AB6524" w:rsidRDefault="00AB6524" w:rsidP="00881E2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П. Пантелеєва від 10.11.2023 № КО-11942 до колективного звернення гр. </w:t>
      </w:r>
      <w:r w:rsidRPr="00462BD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К. Дубро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інших, демонт</w:t>
      </w:r>
      <w:r w:rsidR="00124A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овано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залишки бетонної плити під під’їздами №№ 5 та 6 житлового будинку заявників тощо.</w:t>
      </w:r>
    </w:p>
    <w:p w:rsidR="00B86943" w:rsidRPr="006F65DD" w:rsidRDefault="009D3CB2" w:rsidP="00B7522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період з 01.01.2023 по 3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1.12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.2023 </w:t>
      </w:r>
      <w:r w:rsidR="000649D6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</w:t>
      </w:r>
      <w:r w:rsidR="00DB2A06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216C08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="000649D6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надійшло</w:t>
      </w:r>
      <w:r w:rsidR="0067481B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230</w:t>
      </w:r>
      <w:r w:rsidR="001F1A64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649D6" w:rsidRPr="006F65D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колективн</w:t>
      </w:r>
      <w:r w:rsidR="00CE22F0" w:rsidRPr="006F65D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их</w:t>
      </w:r>
      <w:r w:rsidR="000649D6" w:rsidRPr="006F65D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звернен</w:t>
      </w:r>
      <w:r w:rsidR="00990DAF" w:rsidRPr="006F65D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ь</w:t>
      </w:r>
      <w:r w:rsidR="000649D6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складає</w:t>
      </w:r>
      <w:r w:rsidR="0067481B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1F1A64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7481B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</w:t>
      </w:r>
      <w:r w:rsidR="000649D6" w:rsidRPr="006F65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загальної кількості звернень громадян. У зверненнях громадяни переважно </w:t>
      </w:r>
      <w:r w:rsidR="000649D6" w:rsidRPr="006F65DD">
        <w:rPr>
          <w:rFonts w:ascii="Times New Roman" w:hAnsi="Times New Roman" w:cs="Times New Roman"/>
          <w:sz w:val="28"/>
          <w:szCs w:val="28"/>
          <w:lang w:val="uk-UA"/>
        </w:rPr>
        <w:t>порушували питання комунального господарства</w:t>
      </w:r>
      <w:r w:rsidR="00173129" w:rsidRPr="006F65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6F6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A64" w:rsidRPr="006F65DD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населення, </w:t>
      </w:r>
      <w:r w:rsidR="00173129" w:rsidRPr="006F65DD">
        <w:rPr>
          <w:rFonts w:ascii="Times New Roman" w:hAnsi="Times New Roman" w:cs="Times New Roman"/>
          <w:sz w:val="28"/>
          <w:szCs w:val="28"/>
          <w:lang w:val="uk-UA"/>
        </w:rPr>
        <w:t>житлової політики,</w:t>
      </w:r>
      <w:r w:rsidR="005029BA" w:rsidRPr="006F6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9D6" w:rsidRPr="006F65D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дотримання законності та охорони правопорядку, </w:t>
      </w:r>
      <w:r w:rsidR="00DD7E42" w:rsidRPr="006F65DD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та зв’язку, охорони здоров’я, </w:t>
      </w:r>
      <w:r w:rsidR="00173129" w:rsidRPr="006F65DD">
        <w:rPr>
          <w:rFonts w:ascii="Times New Roman" w:hAnsi="Times New Roman" w:cs="Times New Roman"/>
          <w:sz w:val="28"/>
          <w:szCs w:val="28"/>
          <w:lang w:val="uk-UA"/>
        </w:rPr>
        <w:t>освіти, наукової, науково-технічної, інноваційної діяльності та інтелектуальної влас</w:t>
      </w:r>
      <w:r w:rsidR="001A29BD" w:rsidRPr="006F65D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73129" w:rsidRPr="006F65DD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DD7E42" w:rsidRPr="006F65DD">
        <w:rPr>
          <w:rFonts w:ascii="Times New Roman" w:hAnsi="Times New Roman" w:cs="Times New Roman"/>
          <w:sz w:val="28"/>
          <w:szCs w:val="28"/>
          <w:lang w:val="uk-UA"/>
        </w:rPr>
        <w:t xml:space="preserve">, сімейної та гендерної політики, захисту прав дітей  </w:t>
      </w:r>
      <w:r w:rsidR="000649D6" w:rsidRPr="006F65DD"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="00E56C56" w:rsidRPr="006F6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9D6" w:rsidRPr="00530994" w:rsidRDefault="006668F4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продовж звітного періоду до </w:t>
      </w:r>
      <w:r w:rsidR="00DB2A0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A2CB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арницької </w:t>
      </w:r>
      <w:r w:rsidR="00216C08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лися 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65</w:t>
      </w:r>
      <w:r w:rsidR="000649D6" w:rsidRPr="005309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 </w:t>
      </w:r>
      <w:r w:rsidR="000649D6" w:rsidRPr="0053099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громадян </w:t>
      </w:r>
      <w:r w:rsidR="000649D6" w:rsidRPr="00530994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пільгов</w:t>
      </w:r>
      <w:r w:rsidR="000D6850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 xml:space="preserve">ої </w:t>
      </w:r>
      <w:r w:rsidR="000649D6" w:rsidRPr="00530994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категорі</w:t>
      </w:r>
      <w:r w:rsidR="000D6850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ї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DB2A0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них: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D68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0D68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учасників </w:t>
      </w:r>
      <w:r w:rsidR="00216C08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війни та осіб з інвалідністю внаслідок війни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учасників бойових дій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B8694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4C4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осіб з інвалідністю 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І, ІІ, ІІІ групи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0D68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ветеранів праці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D68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5 </w:t>
      </w:r>
      <w:r w:rsidR="00834C4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EE489F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членів багатодітних сімей, одиноких матерів, матерів-героїнь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3117A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215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B8694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учасників ліквідації наслідків аварії на ЧАЕС та осіб, що потерпіли від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70A3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орнобильськ</w:t>
      </w:r>
      <w:r w:rsidR="00C70A3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катастрофи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834C4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зазначено 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215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одатку</w:t>
      </w:r>
      <w:r w:rsidR="000A2CB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21DB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B2A06" w:rsidRPr="00A40977" w:rsidRDefault="006668F4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продовж звітного періоду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затвердженого графіка, керівництвом </w:t>
      </w:r>
      <w:r w:rsidR="00E16AFD" w:rsidRPr="00A40977">
        <w:rPr>
          <w:rFonts w:ascii="Times New Roman" w:hAnsi="Times New Roman" w:cs="Times New Roman"/>
          <w:sz w:val="28"/>
          <w:szCs w:val="28"/>
          <w:lang w:val="uk-UA"/>
        </w:rPr>
        <w:t>Дарницько</w:t>
      </w:r>
      <w:r w:rsidR="00F41E3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16AFD" w:rsidRPr="00A409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6AFD">
        <w:rPr>
          <w:rFonts w:ascii="Times New Roman" w:hAnsi="Times New Roman" w:cs="Times New Roman"/>
          <w:sz w:val="28"/>
          <w:szCs w:val="28"/>
          <w:lang w:val="uk-UA"/>
        </w:rPr>
        <w:t>райдержадміністраці</w:t>
      </w:r>
      <w:r w:rsidR="00F41E3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16AFD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проводились особисті 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та виїзні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прийоми громадян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прямі «гарячі» телефонні лінії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6370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52C2" w:rsidRPr="00A40977" w:rsidRDefault="000649D6" w:rsidP="004F24B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Особисто </w:t>
      </w:r>
      <w:r w:rsidR="001F1A6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тимчасовим </w:t>
      </w:r>
      <w:r w:rsidR="0089504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виконувачем обов’язк</w:t>
      </w:r>
      <w:r w:rsidR="00F9548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ів</w:t>
      </w:r>
      <w:r w:rsidR="0089504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голови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AF41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проведено 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33</w:t>
      </w:r>
      <w:r w:rsidR="00C6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особист</w:t>
      </w:r>
      <w:r w:rsidR="009D3C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прийом</w:t>
      </w:r>
      <w:r w:rsidR="000D68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під час проведення як</w:t>
      </w:r>
      <w:r w:rsidR="000D68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их 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прийнято 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85</w:t>
      </w:r>
      <w:r w:rsidR="00C6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громадян,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проведено</w:t>
      </w:r>
      <w:r w:rsidR="004F24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</w:t>
      </w:r>
      <w:r w:rsidR="006A1D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6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виїзн</w:t>
      </w:r>
      <w:r w:rsidR="000D68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C6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прийом, під час проведення яких прийнято 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67</w:t>
      </w:r>
      <w:r w:rsidR="00C6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</w:t>
      </w:r>
      <w:r w:rsidR="006A1D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 w:rsidR="00C63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54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прям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«гаряч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телефонн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ліні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під час проведення яких зателефонувало </w:t>
      </w:r>
      <w:r w:rsidR="00DB49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127 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громадян. </w:t>
      </w:r>
    </w:p>
    <w:p w:rsidR="000649D6" w:rsidRPr="00A40977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забезпечення широкої поінформованості населення на офіційному</w:t>
      </w:r>
      <w:r w:rsidR="00F940F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739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вебсайті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6A5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постійно розміщуються та оновлюються інформаційні матеріали про стан роботи і</w:t>
      </w:r>
      <w:r w:rsidR="00A830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зверненнями громадян, зокрема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графіки проведення особистих</w:t>
      </w:r>
      <w:r w:rsidR="00895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(виїзних)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прийомів громадян </w:t>
      </w:r>
      <w:r w:rsidR="00895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прямих «гарячих» телефонних ліній з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керівництвом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6A5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</w:t>
      </w:r>
      <w:r w:rsidR="009241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ністрації,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графіки проведення особистих прийомів керівниками структурних підрозділів 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Дарницької</w:t>
      </w:r>
      <w:r w:rsidR="009241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райдержадміністрації</w:t>
      </w:r>
      <w:r w:rsidR="001743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40F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орядок організації проведення особистого, виїзного прийому громадян, </w:t>
      </w:r>
      <w:r w:rsidR="00C072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r w:rsidR="00C072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також інформація </w:t>
      </w:r>
      <w:r w:rsidR="009D5E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підсумки роботи щодо опрацювання звернень громадян тощо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0649D6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Дарницькою 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райдержадміністрацією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законодавства </w:t>
      </w:r>
      <w:r w:rsidR="00CC437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3D685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надалі продовжу</w:t>
      </w:r>
      <w:r w:rsidR="00CC437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ватиметься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робота із забезпечення умов для реалізації громадянами права на звернення та відповідно</w:t>
      </w:r>
      <w:r w:rsidR="00F614A2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належного розгляду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посилення відповідальності керівників структурних підрозділів </w:t>
      </w:r>
      <w:r w:rsidR="007A1E99" w:rsidRPr="00A4097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511ED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арницької 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за вирішення порушених громадянами питань у своїх зверненнях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приділення особливої уваги при розгляді звернень пільгових категорій та найменш соціально-захищених верств</w:t>
      </w:r>
      <w:r w:rsidR="007A1E99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6D3C" w:rsidRDefault="00906D3C" w:rsidP="00E4005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5ED6" w:rsidRDefault="00875ED6" w:rsidP="00E4005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2BA" w:rsidRDefault="00390F18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Виконувач обов’язків </w:t>
      </w:r>
      <w:r w:rsidR="00D13E0F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апарату  </w:t>
      </w:r>
      <w:r w:rsidR="008670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09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7097">
        <w:rPr>
          <w:rFonts w:ascii="Times New Roman" w:hAnsi="Times New Roman" w:cs="Times New Roman"/>
          <w:sz w:val="28"/>
          <w:szCs w:val="28"/>
          <w:lang w:val="uk-UA"/>
        </w:rPr>
        <w:t>Максим СЕМЕНЕЦЬ</w:t>
      </w: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33125" w:rsidRDefault="00D33125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33125" w:rsidRDefault="00D33125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E72CB" w:rsidRDefault="005E72CB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E72CB" w:rsidRDefault="005E72CB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E72CB" w:rsidRDefault="005E72CB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E72CB" w:rsidRDefault="005E72CB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E72CB" w:rsidRDefault="005E72CB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75ED6" w:rsidRDefault="00875ED6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356C4" w:rsidRPr="00FA739C" w:rsidRDefault="00E00051" w:rsidP="006B22BA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Оксана Війтович</w:t>
      </w:r>
      <w:r w:rsidR="00F91E2C" w:rsidRPr="00FA739C">
        <w:rPr>
          <w:rFonts w:ascii="Times New Roman" w:hAnsi="Times New Roman" w:cs="Times New Roman"/>
          <w:sz w:val="20"/>
          <w:szCs w:val="20"/>
          <w:lang w:val="uk-UA"/>
        </w:rPr>
        <w:t xml:space="preserve"> 565</w:t>
      </w:r>
      <w:r w:rsidR="00577B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1E2C" w:rsidRPr="00FA739C">
        <w:rPr>
          <w:rFonts w:ascii="Times New Roman" w:hAnsi="Times New Roman" w:cs="Times New Roman"/>
          <w:sz w:val="20"/>
          <w:szCs w:val="20"/>
          <w:lang w:val="uk-UA"/>
        </w:rPr>
        <w:t>45</w:t>
      </w:r>
      <w:r w:rsidR="00577B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1E2C" w:rsidRPr="00FA739C">
        <w:rPr>
          <w:rFonts w:ascii="Times New Roman" w:hAnsi="Times New Roman" w:cs="Times New Roman"/>
          <w:sz w:val="20"/>
          <w:szCs w:val="20"/>
          <w:lang w:val="uk-UA"/>
        </w:rPr>
        <w:t>99</w:t>
      </w:r>
    </w:p>
    <w:sectPr w:rsidR="007356C4" w:rsidRPr="00FA739C" w:rsidSect="005E72CB">
      <w:headerReference w:type="default" r:id="rId8"/>
      <w:pgSz w:w="11906" w:h="16838"/>
      <w:pgMar w:top="1276" w:right="849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3C" w:rsidRDefault="006F033C" w:rsidP="00746A89">
      <w:pPr>
        <w:spacing w:after="0" w:line="240" w:lineRule="auto"/>
      </w:pPr>
      <w:r>
        <w:separator/>
      </w:r>
    </w:p>
  </w:endnote>
  <w:endnote w:type="continuationSeparator" w:id="0">
    <w:p w:rsidR="006F033C" w:rsidRDefault="006F033C" w:rsidP="0074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3C" w:rsidRDefault="006F033C" w:rsidP="00746A89">
      <w:pPr>
        <w:spacing w:after="0" w:line="240" w:lineRule="auto"/>
      </w:pPr>
      <w:r>
        <w:separator/>
      </w:r>
    </w:p>
  </w:footnote>
  <w:footnote w:type="continuationSeparator" w:id="0">
    <w:p w:rsidR="006F033C" w:rsidRDefault="006F033C" w:rsidP="0074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246554"/>
      <w:docPartObj>
        <w:docPartGallery w:val="Page Numbers (Top of Page)"/>
        <w:docPartUnique/>
      </w:docPartObj>
    </w:sdtPr>
    <w:sdtEndPr/>
    <w:sdtContent>
      <w:p w:rsidR="00936128" w:rsidRDefault="006B690C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76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36128" w:rsidRDefault="009361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" w15:restartNumberingAfterBreak="0">
    <w:nsid w:val="1A0026F4"/>
    <w:multiLevelType w:val="hybridMultilevel"/>
    <w:tmpl w:val="54A2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75A62"/>
    <w:multiLevelType w:val="hybridMultilevel"/>
    <w:tmpl w:val="B8FC482E"/>
    <w:lvl w:ilvl="0" w:tplc="7CB488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27"/>
    <w:multiLevelType w:val="hybridMultilevel"/>
    <w:tmpl w:val="6360E1C4"/>
    <w:lvl w:ilvl="0" w:tplc="5404758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BD0"/>
    <w:multiLevelType w:val="hybridMultilevel"/>
    <w:tmpl w:val="46F21D8C"/>
    <w:lvl w:ilvl="0" w:tplc="6E0E8330">
      <w:start w:val="1"/>
      <w:numFmt w:val="decimal"/>
      <w:lvlText w:val="%1)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09F570C"/>
    <w:multiLevelType w:val="hybridMultilevel"/>
    <w:tmpl w:val="4AFE739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D6"/>
    <w:rsid w:val="00000661"/>
    <w:rsid w:val="00002420"/>
    <w:rsid w:val="00005860"/>
    <w:rsid w:val="00005C6A"/>
    <w:rsid w:val="00011EA0"/>
    <w:rsid w:val="00012E13"/>
    <w:rsid w:val="00016734"/>
    <w:rsid w:val="000179B2"/>
    <w:rsid w:val="000210AD"/>
    <w:rsid w:val="000210E5"/>
    <w:rsid w:val="00021DB3"/>
    <w:rsid w:val="00023B42"/>
    <w:rsid w:val="00023C98"/>
    <w:rsid w:val="000240CB"/>
    <w:rsid w:val="000303E6"/>
    <w:rsid w:val="00036D23"/>
    <w:rsid w:val="00044FDC"/>
    <w:rsid w:val="00046122"/>
    <w:rsid w:val="0004727E"/>
    <w:rsid w:val="00050328"/>
    <w:rsid w:val="00053582"/>
    <w:rsid w:val="000552A6"/>
    <w:rsid w:val="00055E28"/>
    <w:rsid w:val="00057630"/>
    <w:rsid w:val="00060325"/>
    <w:rsid w:val="000649D6"/>
    <w:rsid w:val="00075971"/>
    <w:rsid w:val="00081C21"/>
    <w:rsid w:val="00083465"/>
    <w:rsid w:val="00083912"/>
    <w:rsid w:val="00084765"/>
    <w:rsid w:val="000861A4"/>
    <w:rsid w:val="00095279"/>
    <w:rsid w:val="000A0236"/>
    <w:rsid w:val="000A258A"/>
    <w:rsid w:val="000A2CB6"/>
    <w:rsid w:val="000B215F"/>
    <w:rsid w:val="000B5DAA"/>
    <w:rsid w:val="000C3F4C"/>
    <w:rsid w:val="000D0CCE"/>
    <w:rsid w:val="000D6850"/>
    <w:rsid w:val="000D7723"/>
    <w:rsid w:val="000E3B0F"/>
    <w:rsid w:val="000E73F8"/>
    <w:rsid w:val="000E7A1D"/>
    <w:rsid w:val="000F18A7"/>
    <w:rsid w:val="000F686F"/>
    <w:rsid w:val="001143AE"/>
    <w:rsid w:val="00116A19"/>
    <w:rsid w:val="00124AB6"/>
    <w:rsid w:val="001260F3"/>
    <w:rsid w:val="001363BC"/>
    <w:rsid w:val="00137085"/>
    <w:rsid w:val="00147E7E"/>
    <w:rsid w:val="001511A8"/>
    <w:rsid w:val="001625CC"/>
    <w:rsid w:val="001632DF"/>
    <w:rsid w:val="00173129"/>
    <w:rsid w:val="0017437E"/>
    <w:rsid w:val="00182202"/>
    <w:rsid w:val="001831E9"/>
    <w:rsid w:val="00185BF7"/>
    <w:rsid w:val="00186370"/>
    <w:rsid w:val="00194926"/>
    <w:rsid w:val="00194D25"/>
    <w:rsid w:val="001971F2"/>
    <w:rsid w:val="001A29BD"/>
    <w:rsid w:val="001C4461"/>
    <w:rsid w:val="001D113D"/>
    <w:rsid w:val="001D251E"/>
    <w:rsid w:val="001E03E9"/>
    <w:rsid w:val="001E5F31"/>
    <w:rsid w:val="001E60BC"/>
    <w:rsid w:val="001F0FC5"/>
    <w:rsid w:val="001F1A64"/>
    <w:rsid w:val="001F1DDC"/>
    <w:rsid w:val="00205498"/>
    <w:rsid w:val="00206266"/>
    <w:rsid w:val="002077DF"/>
    <w:rsid w:val="002130D8"/>
    <w:rsid w:val="00215C19"/>
    <w:rsid w:val="00216C08"/>
    <w:rsid w:val="00222E89"/>
    <w:rsid w:val="00226E6F"/>
    <w:rsid w:val="0023082F"/>
    <w:rsid w:val="00230FE4"/>
    <w:rsid w:val="00231728"/>
    <w:rsid w:val="00236347"/>
    <w:rsid w:val="002424A8"/>
    <w:rsid w:val="0024454C"/>
    <w:rsid w:val="00246358"/>
    <w:rsid w:val="0025341D"/>
    <w:rsid w:val="00253458"/>
    <w:rsid w:val="002553F9"/>
    <w:rsid w:val="00255C3A"/>
    <w:rsid w:val="0025768D"/>
    <w:rsid w:val="0026176E"/>
    <w:rsid w:val="00265B86"/>
    <w:rsid w:val="0027397D"/>
    <w:rsid w:val="00275B87"/>
    <w:rsid w:val="00277906"/>
    <w:rsid w:val="002863EB"/>
    <w:rsid w:val="002A03B7"/>
    <w:rsid w:val="002A1352"/>
    <w:rsid w:val="002A42B0"/>
    <w:rsid w:val="002A67A9"/>
    <w:rsid w:val="002A7E33"/>
    <w:rsid w:val="002B2E0B"/>
    <w:rsid w:val="002C28A1"/>
    <w:rsid w:val="002C2B8E"/>
    <w:rsid w:val="002D09A7"/>
    <w:rsid w:val="002D1888"/>
    <w:rsid w:val="002D2A0E"/>
    <w:rsid w:val="002D3CE0"/>
    <w:rsid w:val="002D7EA5"/>
    <w:rsid w:val="002E090B"/>
    <w:rsid w:val="002E20D6"/>
    <w:rsid w:val="002E4F6F"/>
    <w:rsid w:val="002F1306"/>
    <w:rsid w:val="002F4352"/>
    <w:rsid w:val="003043AB"/>
    <w:rsid w:val="003078F4"/>
    <w:rsid w:val="00311313"/>
    <w:rsid w:val="003117A3"/>
    <w:rsid w:val="00321C5B"/>
    <w:rsid w:val="0032783A"/>
    <w:rsid w:val="00332152"/>
    <w:rsid w:val="0033598B"/>
    <w:rsid w:val="003450E3"/>
    <w:rsid w:val="003508B6"/>
    <w:rsid w:val="00350B24"/>
    <w:rsid w:val="0035245A"/>
    <w:rsid w:val="00355A26"/>
    <w:rsid w:val="00362535"/>
    <w:rsid w:val="00371AC5"/>
    <w:rsid w:val="003721E9"/>
    <w:rsid w:val="0038063C"/>
    <w:rsid w:val="003834D0"/>
    <w:rsid w:val="00387BE4"/>
    <w:rsid w:val="00390F18"/>
    <w:rsid w:val="00391B98"/>
    <w:rsid w:val="003926A2"/>
    <w:rsid w:val="00393143"/>
    <w:rsid w:val="003972D2"/>
    <w:rsid w:val="003A056C"/>
    <w:rsid w:val="003B5C04"/>
    <w:rsid w:val="003B60A2"/>
    <w:rsid w:val="003C33E3"/>
    <w:rsid w:val="003C5E77"/>
    <w:rsid w:val="003C6B60"/>
    <w:rsid w:val="003C6D40"/>
    <w:rsid w:val="003D2A6B"/>
    <w:rsid w:val="003D6855"/>
    <w:rsid w:val="003D7242"/>
    <w:rsid w:val="003E6E69"/>
    <w:rsid w:val="003F30D1"/>
    <w:rsid w:val="004047A6"/>
    <w:rsid w:val="00404CE3"/>
    <w:rsid w:val="00413F12"/>
    <w:rsid w:val="00413F7F"/>
    <w:rsid w:val="00420889"/>
    <w:rsid w:val="00425B87"/>
    <w:rsid w:val="00426283"/>
    <w:rsid w:val="00431E72"/>
    <w:rsid w:val="004379EF"/>
    <w:rsid w:val="004407F8"/>
    <w:rsid w:val="0044158B"/>
    <w:rsid w:val="00447B7C"/>
    <w:rsid w:val="004511ED"/>
    <w:rsid w:val="00453A4F"/>
    <w:rsid w:val="00455709"/>
    <w:rsid w:val="004570CE"/>
    <w:rsid w:val="00462BD5"/>
    <w:rsid w:val="00463019"/>
    <w:rsid w:val="004632D5"/>
    <w:rsid w:val="004668AE"/>
    <w:rsid w:val="00467084"/>
    <w:rsid w:val="0047289E"/>
    <w:rsid w:val="0048758A"/>
    <w:rsid w:val="0049518C"/>
    <w:rsid w:val="004A2E9B"/>
    <w:rsid w:val="004B4411"/>
    <w:rsid w:val="004B450E"/>
    <w:rsid w:val="004C3A5D"/>
    <w:rsid w:val="004D20B4"/>
    <w:rsid w:val="004E26EA"/>
    <w:rsid w:val="004F24B3"/>
    <w:rsid w:val="004F45F9"/>
    <w:rsid w:val="004F5551"/>
    <w:rsid w:val="00501564"/>
    <w:rsid w:val="005029BA"/>
    <w:rsid w:val="00507AEF"/>
    <w:rsid w:val="00516711"/>
    <w:rsid w:val="005202E2"/>
    <w:rsid w:val="005205B2"/>
    <w:rsid w:val="005222D9"/>
    <w:rsid w:val="00530994"/>
    <w:rsid w:val="00530CD7"/>
    <w:rsid w:val="00535F67"/>
    <w:rsid w:val="00542306"/>
    <w:rsid w:val="00546729"/>
    <w:rsid w:val="0054791E"/>
    <w:rsid w:val="005564D9"/>
    <w:rsid w:val="00566AE5"/>
    <w:rsid w:val="00572EE3"/>
    <w:rsid w:val="00573791"/>
    <w:rsid w:val="00577B2F"/>
    <w:rsid w:val="0058071D"/>
    <w:rsid w:val="00587736"/>
    <w:rsid w:val="00593054"/>
    <w:rsid w:val="005972BF"/>
    <w:rsid w:val="005A0F0F"/>
    <w:rsid w:val="005A1048"/>
    <w:rsid w:val="005A3B4A"/>
    <w:rsid w:val="005B1A39"/>
    <w:rsid w:val="005C1FDA"/>
    <w:rsid w:val="005C3454"/>
    <w:rsid w:val="005C3BEB"/>
    <w:rsid w:val="005C6E3B"/>
    <w:rsid w:val="005E0DC7"/>
    <w:rsid w:val="005E5726"/>
    <w:rsid w:val="005E72CB"/>
    <w:rsid w:val="005F0BFA"/>
    <w:rsid w:val="005F16D1"/>
    <w:rsid w:val="005F59C1"/>
    <w:rsid w:val="005F6F05"/>
    <w:rsid w:val="00600589"/>
    <w:rsid w:val="00606A8D"/>
    <w:rsid w:val="00607F63"/>
    <w:rsid w:val="006116E7"/>
    <w:rsid w:val="006218D2"/>
    <w:rsid w:val="0062378B"/>
    <w:rsid w:val="00623D41"/>
    <w:rsid w:val="00624550"/>
    <w:rsid w:val="006263F2"/>
    <w:rsid w:val="006313A1"/>
    <w:rsid w:val="00634E40"/>
    <w:rsid w:val="00642EF3"/>
    <w:rsid w:val="00642F6A"/>
    <w:rsid w:val="00645E5A"/>
    <w:rsid w:val="00657ECB"/>
    <w:rsid w:val="006658C9"/>
    <w:rsid w:val="006668F4"/>
    <w:rsid w:val="006720EF"/>
    <w:rsid w:val="0067481B"/>
    <w:rsid w:val="00677208"/>
    <w:rsid w:val="00681FB0"/>
    <w:rsid w:val="00692134"/>
    <w:rsid w:val="00695652"/>
    <w:rsid w:val="006A0F55"/>
    <w:rsid w:val="006A1D6C"/>
    <w:rsid w:val="006A39C2"/>
    <w:rsid w:val="006A3D70"/>
    <w:rsid w:val="006A476A"/>
    <w:rsid w:val="006A5399"/>
    <w:rsid w:val="006A71C1"/>
    <w:rsid w:val="006B22BA"/>
    <w:rsid w:val="006B3365"/>
    <w:rsid w:val="006B3BB5"/>
    <w:rsid w:val="006B3FBC"/>
    <w:rsid w:val="006B55FE"/>
    <w:rsid w:val="006B690C"/>
    <w:rsid w:val="006B6BA4"/>
    <w:rsid w:val="006B73E3"/>
    <w:rsid w:val="006C4D87"/>
    <w:rsid w:val="006D0ADE"/>
    <w:rsid w:val="006D41B3"/>
    <w:rsid w:val="006D49C2"/>
    <w:rsid w:val="006E0FEF"/>
    <w:rsid w:val="006E498A"/>
    <w:rsid w:val="006F033C"/>
    <w:rsid w:val="006F0F3A"/>
    <w:rsid w:val="006F65DD"/>
    <w:rsid w:val="00700676"/>
    <w:rsid w:val="00703441"/>
    <w:rsid w:val="0072230D"/>
    <w:rsid w:val="00725BF4"/>
    <w:rsid w:val="00726031"/>
    <w:rsid w:val="00726284"/>
    <w:rsid w:val="0072640C"/>
    <w:rsid w:val="007271EB"/>
    <w:rsid w:val="00732BBC"/>
    <w:rsid w:val="007356C4"/>
    <w:rsid w:val="00735DDD"/>
    <w:rsid w:val="00742E99"/>
    <w:rsid w:val="007430AE"/>
    <w:rsid w:val="007441AC"/>
    <w:rsid w:val="00746A89"/>
    <w:rsid w:val="007507CF"/>
    <w:rsid w:val="007633CE"/>
    <w:rsid w:val="00776625"/>
    <w:rsid w:val="00782CEA"/>
    <w:rsid w:val="007841B5"/>
    <w:rsid w:val="00786463"/>
    <w:rsid w:val="007A1E99"/>
    <w:rsid w:val="007B6357"/>
    <w:rsid w:val="007C3E0E"/>
    <w:rsid w:val="007D1F54"/>
    <w:rsid w:val="007D4324"/>
    <w:rsid w:val="007D5DB7"/>
    <w:rsid w:val="007E5378"/>
    <w:rsid w:val="007F1E83"/>
    <w:rsid w:val="007F2CD3"/>
    <w:rsid w:val="007F36DD"/>
    <w:rsid w:val="008063AC"/>
    <w:rsid w:val="008069D7"/>
    <w:rsid w:val="0082012B"/>
    <w:rsid w:val="00823F1A"/>
    <w:rsid w:val="0083110A"/>
    <w:rsid w:val="00834C42"/>
    <w:rsid w:val="0083739E"/>
    <w:rsid w:val="00840131"/>
    <w:rsid w:val="008434B5"/>
    <w:rsid w:val="0084425F"/>
    <w:rsid w:val="008532F5"/>
    <w:rsid w:val="00856848"/>
    <w:rsid w:val="00857794"/>
    <w:rsid w:val="00857D57"/>
    <w:rsid w:val="0086360B"/>
    <w:rsid w:val="00867097"/>
    <w:rsid w:val="00870C6E"/>
    <w:rsid w:val="00874C81"/>
    <w:rsid w:val="00875ED6"/>
    <w:rsid w:val="0088257D"/>
    <w:rsid w:val="008865AF"/>
    <w:rsid w:val="0089504F"/>
    <w:rsid w:val="00895D19"/>
    <w:rsid w:val="00896357"/>
    <w:rsid w:val="008A03D1"/>
    <w:rsid w:val="008A1824"/>
    <w:rsid w:val="008A608A"/>
    <w:rsid w:val="008B1B74"/>
    <w:rsid w:val="008B3501"/>
    <w:rsid w:val="008B442E"/>
    <w:rsid w:val="008B457B"/>
    <w:rsid w:val="008B6E5D"/>
    <w:rsid w:val="008C159A"/>
    <w:rsid w:val="008C50EC"/>
    <w:rsid w:val="008D57FB"/>
    <w:rsid w:val="008D790C"/>
    <w:rsid w:val="008E01E5"/>
    <w:rsid w:val="008E1494"/>
    <w:rsid w:val="008F2E67"/>
    <w:rsid w:val="008F46BD"/>
    <w:rsid w:val="008F52D1"/>
    <w:rsid w:val="008F5480"/>
    <w:rsid w:val="00906D3C"/>
    <w:rsid w:val="00912354"/>
    <w:rsid w:val="00912D6D"/>
    <w:rsid w:val="0091300B"/>
    <w:rsid w:val="0091438B"/>
    <w:rsid w:val="00924124"/>
    <w:rsid w:val="00924789"/>
    <w:rsid w:val="009276D7"/>
    <w:rsid w:val="00936128"/>
    <w:rsid w:val="00940B70"/>
    <w:rsid w:val="0094703D"/>
    <w:rsid w:val="0095225B"/>
    <w:rsid w:val="009558A7"/>
    <w:rsid w:val="00955B37"/>
    <w:rsid w:val="00960008"/>
    <w:rsid w:val="00960590"/>
    <w:rsid w:val="00963376"/>
    <w:rsid w:val="00967DF7"/>
    <w:rsid w:val="00972800"/>
    <w:rsid w:val="00976429"/>
    <w:rsid w:val="00986AA0"/>
    <w:rsid w:val="00990DAF"/>
    <w:rsid w:val="00993890"/>
    <w:rsid w:val="00995EFA"/>
    <w:rsid w:val="009973B9"/>
    <w:rsid w:val="009B60CC"/>
    <w:rsid w:val="009B71DD"/>
    <w:rsid w:val="009D2153"/>
    <w:rsid w:val="009D3CB2"/>
    <w:rsid w:val="009D5EB6"/>
    <w:rsid w:val="009E40EC"/>
    <w:rsid w:val="009E498C"/>
    <w:rsid w:val="009E5394"/>
    <w:rsid w:val="009E7FD8"/>
    <w:rsid w:val="009F028D"/>
    <w:rsid w:val="009F0AFB"/>
    <w:rsid w:val="009F725E"/>
    <w:rsid w:val="009F7D24"/>
    <w:rsid w:val="00A04BA2"/>
    <w:rsid w:val="00A04D85"/>
    <w:rsid w:val="00A05464"/>
    <w:rsid w:val="00A07082"/>
    <w:rsid w:val="00A161CF"/>
    <w:rsid w:val="00A2702B"/>
    <w:rsid w:val="00A33416"/>
    <w:rsid w:val="00A338E2"/>
    <w:rsid w:val="00A406A3"/>
    <w:rsid w:val="00A40977"/>
    <w:rsid w:val="00A40F4C"/>
    <w:rsid w:val="00A429F0"/>
    <w:rsid w:val="00A46CB9"/>
    <w:rsid w:val="00A6185F"/>
    <w:rsid w:val="00A644CA"/>
    <w:rsid w:val="00A669A6"/>
    <w:rsid w:val="00A830C6"/>
    <w:rsid w:val="00A85B03"/>
    <w:rsid w:val="00AB6524"/>
    <w:rsid w:val="00AB7AA6"/>
    <w:rsid w:val="00AC3C97"/>
    <w:rsid w:val="00AD06E0"/>
    <w:rsid w:val="00AD0CBE"/>
    <w:rsid w:val="00AD449E"/>
    <w:rsid w:val="00AD6536"/>
    <w:rsid w:val="00AE04CF"/>
    <w:rsid w:val="00AE0888"/>
    <w:rsid w:val="00AE2537"/>
    <w:rsid w:val="00AE2DED"/>
    <w:rsid w:val="00AE3D6E"/>
    <w:rsid w:val="00AE450D"/>
    <w:rsid w:val="00AE651B"/>
    <w:rsid w:val="00AF3DDD"/>
    <w:rsid w:val="00AF4159"/>
    <w:rsid w:val="00AF6A55"/>
    <w:rsid w:val="00B02262"/>
    <w:rsid w:val="00B07A96"/>
    <w:rsid w:val="00B12A2F"/>
    <w:rsid w:val="00B16CAF"/>
    <w:rsid w:val="00B25EA0"/>
    <w:rsid w:val="00B27467"/>
    <w:rsid w:val="00B32556"/>
    <w:rsid w:val="00B32AC7"/>
    <w:rsid w:val="00B33177"/>
    <w:rsid w:val="00B34229"/>
    <w:rsid w:val="00B3647E"/>
    <w:rsid w:val="00B4359A"/>
    <w:rsid w:val="00B44BF4"/>
    <w:rsid w:val="00B45A4F"/>
    <w:rsid w:val="00B54B09"/>
    <w:rsid w:val="00B54DEB"/>
    <w:rsid w:val="00B572CB"/>
    <w:rsid w:val="00B60261"/>
    <w:rsid w:val="00B63A24"/>
    <w:rsid w:val="00B63A8D"/>
    <w:rsid w:val="00B71AC8"/>
    <w:rsid w:val="00B7522D"/>
    <w:rsid w:val="00B86943"/>
    <w:rsid w:val="00B907DC"/>
    <w:rsid w:val="00BB309C"/>
    <w:rsid w:val="00BB7375"/>
    <w:rsid w:val="00BC1BE0"/>
    <w:rsid w:val="00BD2F8F"/>
    <w:rsid w:val="00BD3198"/>
    <w:rsid w:val="00BD370E"/>
    <w:rsid w:val="00BD4E0F"/>
    <w:rsid w:val="00BE379D"/>
    <w:rsid w:val="00BF325A"/>
    <w:rsid w:val="00BF4478"/>
    <w:rsid w:val="00C042C4"/>
    <w:rsid w:val="00C069E5"/>
    <w:rsid w:val="00C072B6"/>
    <w:rsid w:val="00C23F5C"/>
    <w:rsid w:val="00C354DD"/>
    <w:rsid w:val="00C37B27"/>
    <w:rsid w:val="00C4350A"/>
    <w:rsid w:val="00C452C2"/>
    <w:rsid w:val="00C508D3"/>
    <w:rsid w:val="00C51793"/>
    <w:rsid w:val="00C52FED"/>
    <w:rsid w:val="00C5603B"/>
    <w:rsid w:val="00C56A3F"/>
    <w:rsid w:val="00C63CE6"/>
    <w:rsid w:val="00C703B4"/>
    <w:rsid w:val="00C70A37"/>
    <w:rsid w:val="00C7203D"/>
    <w:rsid w:val="00C7718A"/>
    <w:rsid w:val="00C773D9"/>
    <w:rsid w:val="00C77B58"/>
    <w:rsid w:val="00C77FF6"/>
    <w:rsid w:val="00C80796"/>
    <w:rsid w:val="00C84DA3"/>
    <w:rsid w:val="00C85421"/>
    <w:rsid w:val="00C85E44"/>
    <w:rsid w:val="00C9245F"/>
    <w:rsid w:val="00C96C83"/>
    <w:rsid w:val="00C97532"/>
    <w:rsid w:val="00CA377A"/>
    <w:rsid w:val="00CA3C67"/>
    <w:rsid w:val="00CA508E"/>
    <w:rsid w:val="00CA7AF0"/>
    <w:rsid w:val="00CC437C"/>
    <w:rsid w:val="00CC64C3"/>
    <w:rsid w:val="00CD2727"/>
    <w:rsid w:val="00CD7E8F"/>
    <w:rsid w:val="00CE22F0"/>
    <w:rsid w:val="00CE73C7"/>
    <w:rsid w:val="00CF6814"/>
    <w:rsid w:val="00CF6D4C"/>
    <w:rsid w:val="00D0720E"/>
    <w:rsid w:val="00D07CA3"/>
    <w:rsid w:val="00D11146"/>
    <w:rsid w:val="00D13E0F"/>
    <w:rsid w:val="00D147D6"/>
    <w:rsid w:val="00D14A01"/>
    <w:rsid w:val="00D2051E"/>
    <w:rsid w:val="00D2098D"/>
    <w:rsid w:val="00D25882"/>
    <w:rsid w:val="00D275F3"/>
    <w:rsid w:val="00D27A62"/>
    <w:rsid w:val="00D31452"/>
    <w:rsid w:val="00D33125"/>
    <w:rsid w:val="00D33A00"/>
    <w:rsid w:val="00D42197"/>
    <w:rsid w:val="00D45DBF"/>
    <w:rsid w:val="00D47802"/>
    <w:rsid w:val="00D537EC"/>
    <w:rsid w:val="00D62FF1"/>
    <w:rsid w:val="00D6386C"/>
    <w:rsid w:val="00D66504"/>
    <w:rsid w:val="00D76D50"/>
    <w:rsid w:val="00D77486"/>
    <w:rsid w:val="00D82D7C"/>
    <w:rsid w:val="00D92014"/>
    <w:rsid w:val="00D9331C"/>
    <w:rsid w:val="00D93C21"/>
    <w:rsid w:val="00DA5E3E"/>
    <w:rsid w:val="00DB1419"/>
    <w:rsid w:val="00DB2A06"/>
    <w:rsid w:val="00DB49C2"/>
    <w:rsid w:val="00DB629C"/>
    <w:rsid w:val="00DC41D0"/>
    <w:rsid w:val="00DC4AED"/>
    <w:rsid w:val="00DD41EE"/>
    <w:rsid w:val="00DD6E20"/>
    <w:rsid w:val="00DD7A99"/>
    <w:rsid w:val="00DD7E42"/>
    <w:rsid w:val="00DE50A0"/>
    <w:rsid w:val="00DE5F64"/>
    <w:rsid w:val="00DF58F4"/>
    <w:rsid w:val="00E00051"/>
    <w:rsid w:val="00E05949"/>
    <w:rsid w:val="00E10773"/>
    <w:rsid w:val="00E16AFD"/>
    <w:rsid w:val="00E22915"/>
    <w:rsid w:val="00E25892"/>
    <w:rsid w:val="00E32062"/>
    <w:rsid w:val="00E3604F"/>
    <w:rsid w:val="00E375FB"/>
    <w:rsid w:val="00E4005A"/>
    <w:rsid w:val="00E40B4E"/>
    <w:rsid w:val="00E41D8F"/>
    <w:rsid w:val="00E5357C"/>
    <w:rsid w:val="00E56C56"/>
    <w:rsid w:val="00E60120"/>
    <w:rsid w:val="00E60A45"/>
    <w:rsid w:val="00E6118A"/>
    <w:rsid w:val="00E6629F"/>
    <w:rsid w:val="00E6784A"/>
    <w:rsid w:val="00E72272"/>
    <w:rsid w:val="00E74627"/>
    <w:rsid w:val="00E76702"/>
    <w:rsid w:val="00E80105"/>
    <w:rsid w:val="00E9034A"/>
    <w:rsid w:val="00E92FC9"/>
    <w:rsid w:val="00EA2DF9"/>
    <w:rsid w:val="00EB369C"/>
    <w:rsid w:val="00EB3A57"/>
    <w:rsid w:val="00EB4A32"/>
    <w:rsid w:val="00EB746A"/>
    <w:rsid w:val="00EC43E6"/>
    <w:rsid w:val="00EC4FC8"/>
    <w:rsid w:val="00EC5715"/>
    <w:rsid w:val="00EE19FE"/>
    <w:rsid w:val="00EE489F"/>
    <w:rsid w:val="00EF058D"/>
    <w:rsid w:val="00F002F2"/>
    <w:rsid w:val="00F03EB6"/>
    <w:rsid w:val="00F114C1"/>
    <w:rsid w:val="00F17B6E"/>
    <w:rsid w:val="00F211AC"/>
    <w:rsid w:val="00F21E5C"/>
    <w:rsid w:val="00F25497"/>
    <w:rsid w:val="00F30478"/>
    <w:rsid w:val="00F308F4"/>
    <w:rsid w:val="00F33135"/>
    <w:rsid w:val="00F3377A"/>
    <w:rsid w:val="00F33ADC"/>
    <w:rsid w:val="00F33C83"/>
    <w:rsid w:val="00F41E35"/>
    <w:rsid w:val="00F42D0B"/>
    <w:rsid w:val="00F509BB"/>
    <w:rsid w:val="00F576C0"/>
    <w:rsid w:val="00F614A2"/>
    <w:rsid w:val="00F809A1"/>
    <w:rsid w:val="00F81BAE"/>
    <w:rsid w:val="00F91821"/>
    <w:rsid w:val="00F91E2C"/>
    <w:rsid w:val="00F91E99"/>
    <w:rsid w:val="00F9407C"/>
    <w:rsid w:val="00F940FB"/>
    <w:rsid w:val="00F94271"/>
    <w:rsid w:val="00F94D13"/>
    <w:rsid w:val="00F9548B"/>
    <w:rsid w:val="00F9621F"/>
    <w:rsid w:val="00FA0D8D"/>
    <w:rsid w:val="00FA1A73"/>
    <w:rsid w:val="00FA2220"/>
    <w:rsid w:val="00FA6701"/>
    <w:rsid w:val="00FA739C"/>
    <w:rsid w:val="00FB26AE"/>
    <w:rsid w:val="00FC1CE6"/>
    <w:rsid w:val="00FC27E2"/>
    <w:rsid w:val="00FC7125"/>
    <w:rsid w:val="00FD3855"/>
    <w:rsid w:val="00FD38CF"/>
    <w:rsid w:val="00FD57C1"/>
    <w:rsid w:val="00FE41C3"/>
    <w:rsid w:val="00FE58AA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910FC-C723-4363-B123-8C3A72C5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1B"/>
  </w:style>
  <w:style w:type="paragraph" w:styleId="1">
    <w:name w:val="heading 1"/>
    <w:basedOn w:val="a"/>
    <w:link w:val="10"/>
    <w:uiPriority w:val="9"/>
    <w:qFormat/>
    <w:rsid w:val="00420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649D6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0649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character" w:customStyle="1" w:styleId="a4">
    <w:name w:val="Основний текст Знак"/>
    <w:basedOn w:val="a0"/>
    <w:link w:val="a3"/>
    <w:rsid w:val="000649D6"/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064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649D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6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62FF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3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208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420889"/>
  </w:style>
  <w:style w:type="character" w:styleId="aa">
    <w:name w:val="Hyperlink"/>
    <w:basedOn w:val="a0"/>
    <w:uiPriority w:val="99"/>
    <w:semiHidden/>
    <w:unhideWhenUsed/>
    <w:rsid w:val="004208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0889"/>
  </w:style>
  <w:style w:type="character" w:styleId="ab">
    <w:name w:val="line number"/>
    <w:basedOn w:val="a0"/>
    <w:uiPriority w:val="99"/>
    <w:semiHidden/>
    <w:unhideWhenUsed/>
    <w:rsid w:val="001D251E"/>
  </w:style>
  <w:style w:type="paragraph" w:styleId="ac">
    <w:name w:val="header"/>
    <w:basedOn w:val="a"/>
    <w:link w:val="ad"/>
    <w:uiPriority w:val="99"/>
    <w:unhideWhenUsed/>
    <w:rsid w:val="00746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46A89"/>
  </w:style>
  <w:style w:type="paragraph" w:styleId="ae">
    <w:name w:val="footer"/>
    <w:basedOn w:val="a"/>
    <w:link w:val="af"/>
    <w:uiPriority w:val="99"/>
    <w:semiHidden/>
    <w:unhideWhenUsed/>
    <w:rsid w:val="00746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74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6361">
              <w:marLeft w:val="7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843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D05F-7056-4348-BF25-5DECDE22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mudra</dc:creator>
  <cp:lastModifiedBy>Сердюкова Ганна Василівна</cp:lastModifiedBy>
  <cp:revision>2</cp:revision>
  <cp:lastPrinted>2024-01-03T14:48:00Z</cp:lastPrinted>
  <dcterms:created xsi:type="dcterms:W3CDTF">2024-02-08T07:43:00Z</dcterms:created>
  <dcterms:modified xsi:type="dcterms:W3CDTF">2024-02-08T07:43:00Z</dcterms:modified>
</cp:coreProperties>
</file>